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5F" w:rsidRDefault="0053585F" w:rsidP="0053585F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5F" w:rsidRDefault="0053585F" w:rsidP="0053585F">
      <w:pPr>
        <w:jc w:val="center"/>
        <w:rPr>
          <w:rFonts w:ascii="Times New Roman" w:hAnsi="Times New Roman"/>
          <w:sz w:val="24"/>
          <w:szCs w:val="24"/>
        </w:rPr>
      </w:pPr>
    </w:p>
    <w:p w:rsidR="0053585F" w:rsidRPr="002E3F1A" w:rsidRDefault="0053585F" w:rsidP="005358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53585F" w:rsidRPr="00B440DB" w:rsidRDefault="0053585F" w:rsidP="005358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53585F" w:rsidRPr="001620FF" w:rsidRDefault="0053585F" w:rsidP="0023458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inkluzívnosť a rovnaký prístup ku kvalitnému vzdelávaniu a zlepšiť výsledky a kompetencie detí a žiakov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3585F" w:rsidRPr="007B6C7D" w:rsidRDefault="004A4375" w:rsidP="00234582">
            <w:pPr>
              <w:tabs>
                <w:tab w:val="left" w:pos="4007"/>
              </w:tabs>
              <w:spacing w:after="0" w:line="240" w:lineRule="auto"/>
            </w:pPr>
            <w:r>
              <w:t>Čitateľsko - humanitný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3585F" w:rsidRPr="007B6C7D" w:rsidRDefault="004329BC" w:rsidP="00234582">
            <w:pPr>
              <w:tabs>
                <w:tab w:val="left" w:pos="4007"/>
              </w:tabs>
              <w:spacing w:after="0" w:line="240" w:lineRule="auto"/>
            </w:pPr>
            <w:r>
              <w:t>16.</w:t>
            </w:r>
            <w:r w:rsidR="001B1B06">
              <w:t xml:space="preserve"> </w:t>
            </w:r>
            <w:r>
              <w:t>12.</w:t>
            </w:r>
            <w:r w:rsidR="001B1B06">
              <w:t xml:space="preserve"> </w:t>
            </w:r>
            <w:r>
              <w:t>2019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3585F" w:rsidRPr="007B6C7D" w:rsidRDefault="004329BC" w:rsidP="00234582">
            <w:pPr>
              <w:tabs>
                <w:tab w:val="left" w:pos="4007"/>
              </w:tabs>
              <w:spacing w:after="0" w:line="240" w:lineRule="auto"/>
            </w:pPr>
            <w:r>
              <w:t>Základná škola Škultétyho 1 Nitra, miestnosť informatiky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3585F" w:rsidRPr="007B6C7D" w:rsidRDefault="004A4375" w:rsidP="00234582">
            <w:pPr>
              <w:tabs>
                <w:tab w:val="left" w:pos="4007"/>
              </w:tabs>
              <w:spacing w:after="0" w:line="240" w:lineRule="auto"/>
            </w:pPr>
            <w:r>
              <w:t>Mgr. Lucia Zahoranová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3585F" w:rsidRPr="007B6C7D" w:rsidRDefault="008017E5" w:rsidP="00234582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4A4375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53585F" w:rsidRPr="00137050" w:rsidRDefault="0053585F" w:rsidP="0053585F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3585F" w:rsidRPr="002117D8" w:rsidTr="00234582">
        <w:trPr>
          <w:trHeight w:val="6419"/>
        </w:trPr>
        <w:tc>
          <w:tcPr>
            <w:tcW w:w="9212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53585F" w:rsidRPr="002117D8" w:rsidRDefault="0053585F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A4375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Členovia klubu sa </w:t>
            </w:r>
            <w:r w:rsidR="004A4375" w:rsidRPr="002117D8">
              <w:rPr>
                <w:rFonts w:ascii="Times New Roman" w:hAnsi="Times New Roman"/>
              </w:rPr>
              <w:t>diskutovali o svojich skú</w:t>
            </w:r>
            <w:r w:rsidR="001B1B06">
              <w:rPr>
                <w:rFonts w:ascii="Times New Roman" w:hAnsi="Times New Roman"/>
              </w:rPr>
              <w:t>senostiach z krúžkovej činnosti</w:t>
            </w:r>
            <w:r w:rsidR="004A4375" w:rsidRPr="002117D8">
              <w:rPr>
                <w:rFonts w:ascii="Times New Roman" w:hAnsi="Times New Roman"/>
              </w:rPr>
              <w:t xml:space="preserve"> a výsledkoch žiakov, zaoberali sa identifikáciou problémov vo vyučovacom proces</w:t>
            </w:r>
            <w:r w:rsidR="00EF225F" w:rsidRPr="002117D8">
              <w:rPr>
                <w:rFonts w:ascii="Times New Roman" w:hAnsi="Times New Roman"/>
              </w:rPr>
              <w:t>e</w:t>
            </w:r>
            <w:r w:rsidR="001B1B06">
              <w:rPr>
                <w:rFonts w:ascii="Times New Roman" w:hAnsi="Times New Roman"/>
              </w:rPr>
              <w:t xml:space="preserve"> (</w:t>
            </w:r>
            <w:r w:rsidR="004A4375" w:rsidRPr="002117D8">
              <w:rPr>
                <w:rFonts w:ascii="Times New Roman" w:hAnsi="Times New Roman"/>
              </w:rPr>
              <w:t>čítanie s porozumením) a pracovali na konkrétnych úlohách na zistenie čitateľskej gramotnosti žiakov. Niektoré, už aplikované pracovné listy a aktivity, odprezentovali a analyzovali ich vhodnosť a prínos  pre žiakov.</w:t>
            </w:r>
          </w:p>
          <w:p w:rsidR="004A4375" w:rsidRPr="002117D8" w:rsidRDefault="004A4375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117D8" w:rsidRDefault="007E7C50" w:rsidP="002117D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117D8" w:rsidRDefault="007E7C50" w:rsidP="002117D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117D8" w:rsidRDefault="007E7C50" w:rsidP="002117D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117D8" w:rsidRDefault="007E7C50" w:rsidP="002117D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117D8" w:rsidRDefault="007E7C50" w:rsidP="002117D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117D8" w:rsidRDefault="007E7C50" w:rsidP="002117D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117D8" w:rsidRDefault="007E7C50" w:rsidP="002117D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Kľúčové slová: </w:t>
            </w:r>
            <w:r w:rsidR="00EF225F" w:rsidRPr="002117D8">
              <w:rPr>
                <w:rFonts w:ascii="Times New Roman" w:hAnsi="Times New Roman"/>
              </w:rPr>
              <w:t>čitateľská gramotnosť, úlohy na zisťovanie gramotnosti žiakov, výmena skúseností, analýza, prezentácia, e</w:t>
            </w:r>
            <w:r w:rsidR="001949B2" w:rsidRPr="002117D8">
              <w:rPr>
                <w:rFonts w:ascii="Times New Roman" w:hAnsi="Times New Roman"/>
              </w:rPr>
              <w:t>kológia, obal</w:t>
            </w:r>
            <w:r w:rsidR="00EF225F" w:rsidRPr="002117D8">
              <w:rPr>
                <w:rFonts w:ascii="Times New Roman" w:hAnsi="Times New Roman"/>
              </w:rPr>
              <w:t>y, životné prostredie, plasty, h</w:t>
            </w:r>
            <w:r w:rsidR="001949B2" w:rsidRPr="002117D8">
              <w:rPr>
                <w:rFonts w:ascii="Times New Roman" w:hAnsi="Times New Roman"/>
              </w:rPr>
              <w:t>lavátka podunajská</w:t>
            </w:r>
          </w:p>
        </w:tc>
      </w:tr>
      <w:tr w:rsidR="0053585F" w:rsidRPr="002117D8" w:rsidTr="00234582">
        <w:trPr>
          <w:trHeight w:val="6419"/>
        </w:trPr>
        <w:tc>
          <w:tcPr>
            <w:tcW w:w="9212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2117D8">
              <w:rPr>
                <w:rFonts w:ascii="Times New Roman" w:hAnsi="Times New Roman"/>
              </w:rPr>
              <w:t xml:space="preserve"> </w:t>
            </w:r>
          </w:p>
          <w:p w:rsidR="007E7C50" w:rsidRPr="002117D8" w:rsidRDefault="007E7C50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117D8" w:rsidRDefault="007E7C50" w:rsidP="002117D8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Úvod</w:t>
            </w:r>
          </w:p>
          <w:p w:rsidR="007E7C50" w:rsidRPr="002117D8" w:rsidRDefault="007E7C50" w:rsidP="002117D8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Prezentácie pracovných listov a aktivít</w:t>
            </w:r>
          </w:p>
          <w:p w:rsidR="007E7C50" w:rsidRPr="002117D8" w:rsidRDefault="007E7C50" w:rsidP="002117D8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Analýza </w:t>
            </w:r>
            <w:r w:rsidR="0057746A" w:rsidRPr="002117D8">
              <w:rPr>
                <w:rFonts w:ascii="Times New Roman" w:hAnsi="Times New Roman"/>
              </w:rPr>
              <w:t>dosiahnutých cieľov</w:t>
            </w:r>
          </w:p>
          <w:p w:rsidR="0057746A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7746A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Priebeh stretnutia</w:t>
            </w:r>
          </w:p>
          <w:p w:rsidR="0057746A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7746A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Bod č.1</w:t>
            </w:r>
          </w:p>
          <w:p w:rsidR="0096319F" w:rsidRPr="002117D8" w:rsidRDefault="0096319F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7746A" w:rsidRPr="002117D8" w:rsidRDefault="002117D8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Stretnutia</w:t>
            </w:r>
            <w:r w:rsidR="0057746A" w:rsidRPr="002117D8">
              <w:rPr>
                <w:rFonts w:ascii="Times New Roman" w:hAnsi="Times New Roman"/>
              </w:rPr>
              <w:t xml:space="preserve"> sa zúčastnili všetci členovia</w:t>
            </w:r>
            <w:r w:rsidR="001B1B06">
              <w:rPr>
                <w:rFonts w:ascii="Times New Roman" w:hAnsi="Times New Roman"/>
              </w:rPr>
              <w:t xml:space="preserve"> PK (viď</w:t>
            </w:r>
            <w:r>
              <w:rPr>
                <w:rFonts w:ascii="Times New Roman" w:hAnsi="Times New Roman"/>
              </w:rPr>
              <w:t xml:space="preserve"> prezenčná listina). O</w:t>
            </w:r>
            <w:r w:rsidR="0057746A" w:rsidRPr="002117D8">
              <w:rPr>
                <w:rFonts w:ascii="Times New Roman" w:hAnsi="Times New Roman"/>
              </w:rPr>
              <w:t>boz</w:t>
            </w:r>
            <w:r>
              <w:rPr>
                <w:rFonts w:ascii="Times New Roman" w:hAnsi="Times New Roman"/>
              </w:rPr>
              <w:t>námili sa s programom a odsúhlasili jeho priebeh</w:t>
            </w:r>
            <w:r w:rsidR="00323A50" w:rsidRPr="002117D8">
              <w:rPr>
                <w:rFonts w:ascii="Times New Roman" w:hAnsi="Times New Roman"/>
              </w:rPr>
              <w:t>.</w:t>
            </w:r>
            <w:r w:rsidR="00AB3A4E" w:rsidRPr="002117D8">
              <w:rPr>
                <w:rFonts w:ascii="Times New Roman" w:hAnsi="Times New Roman"/>
              </w:rPr>
              <w:t xml:space="preserve"> Ciele stanovené na predchádzajúcom stretnutí sa priebežne plnia.</w:t>
            </w:r>
          </w:p>
          <w:p w:rsidR="0057746A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7746A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Bod č. 2</w:t>
            </w:r>
          </w:p>
          <w:p w:rsidR="0096319F" w:rsidRPr="002117D8" w:rsidRDefault="0096319F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23A50" w:rsidRDefault="00323A50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Členovia PK boli vyzvaní, aby odprezentovali svoje </w:t>
            </w:r>
            <w:r w:rsidR="00EF225F" w:rsidRPr="002117D8">
              <w:rPr>
                <w:rFonts w:ascii="Times New Roman" w:hAnsi="Times New Roman"/>
              </w:rPr>
              <w:t xml:space="preserve">nadobudnuté skúsenosti  zo </w:t>
            </w:r>
            <w:r w:rsidR="002117D8">
              <w:rPr>
                <w:rFonts w:ascii="Times New Roman" w:hAnsi="Times New Roman"/>
              </w:rPr>
              <w:t>z</w:t>
            </w:r>
            <w:r w:rsidR="00EF225F" w:rsidRPr="002117D8">
              <w:rPr>
                <w:rFonts w:ascii="Times New Roman" w:hAnsi="Times New Roman"/>
              </w:rPr>
              <w:t xml:space="preserve">realizovaných aktivít a poukázali na možný prínos pre žiaka. Pedagógovia mali pripravené krátke ukážky svojej práce odkomunikované prostredníctvom interaktívnej tabule. Popisovali svoje postupy práce, na </w:t>
            </w:r>
            <w:r w:rsidR="00EF225F" w:rsidRPr="002117D8">
              <w:rPr>
                <w:rFonts w:ascii="Times New Roman" w:hAnsi="Times New Roman"/>
              </w:rPr>
              <w:lastRenderedPageBreak/>
              <w:t>ukážku  ponúkli vytvorené pracovné listy a</w:t>
            </w:r>
            <w:r w:rsidR="002117D8">
              <w:rPr>
                <w:rFonts w:ascii="Times New Roman" w:hAnsi="Times New Roman"/>
              </w:rPr>
              <w:t xml:space="preserve"> predstavili </w:t>
            </w:r>
            <w:r w:rsidR="00EF225F" w:rsidRPr="002117D8">
              <w:rPr>
                <w:rFonts w:ascii="Times New Roman" w:hAnsi="Times New Roman"/>
              </w:rPr>
              <w:t>overené aktivity. V závere zhrnuli reakciu žiakov na zrealizované činnosti.</w:t>
            </w:r>
            <w:r w:rsidRPr="002117D8">
              <w:rPr>
                <w:rFonts w:ascii="Times New Roman" w:hAnsi="Times New Roman"/>
              </w:rPr>
              <w:t xml:space="preserve"> </w:t>
            </w:r>
            <w:r w:rsidR="00EF225F" w:rsidRPr="002117D8">
              <w:rPr>
                <w:rFonts w:ascii="Times New Roman" w:hAnsi="Times New Roman"/>
              </w:rPr>
              <w:t>Súčasťou bola i krátka diskusia vyplývajúca z jednotlivých  prezentácií.</w:t>
            </w:r>
          </w:p>
          <w:p w:rsidR="002117D8" w:rsidRPr="002117D8" w:rsidRDefault="002117D8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117D8" w:rsidRPr="002117D8" w:rsidRDefault="002117D8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Pani učiteľka Preložníková </w:t>
            </w:r>
            <w:r>
              <w:rPr>
                <w:rFonts w:ascii="Times New Roman" w:hAnsi="Times New Roman"/>
              </w:rPr>
              <w:t xml:space="preserve">(Litera) </w:t>
            </w:r>
            <w:r w:rsidRPr="002117D8">
              <w:rPr>
                <w:rFonts w:ascii="Times New Roman" w:hAnsi="Times New Roman"/>
              </w:rPr>
              <w:t>si na prvej úvodnej hodine prezrela so žiakmi pripravený uče</w:t>
            </w:r>
            <w:r>
              <w:rPr>
                <w:rFonts w:ascii="Times New Roman" w:hAnsi="Times New Roman"/>
              </w:rPr>
              <w:t xml:space="preserve">bný materiál: </w:t>
            </w:r>
            <w:r w:rsidRPr="002117D8">
              <w:rPr>
                <w:rFonts w:ascii="Times New Roman" w:hAnsi="Times New Roman"/>
              </w:rPr>
              <w:t>texty, DVD, aktivity (vychádzajúce zo samotného DVD nosiča), učebnica biológie, kniha Cesta za tichom, V</w:t>
            </w:r>
            <w:r w:rsidR="00BC5F22">
              <w:rPr>
                <w:rFonts w:ascii="Times New Roman" w:hAnsi="Times New Roman"/>
              </w:rPr>
              <w:t xml:space="preserve">eľký sprievodca rybára. Následne so žiakmi uskutočnila </w:t>
            </w:r>
            <w:r w:rsidRPr="002117D8">
              <w:rPr>
                <w:rFonts w:ascii="Times New Roman" w:hAnsi="Times New Roman"/>
              </w:rPr>
              <w:t xml:space="preserve"> krátky brainstorming, počas ktorého mali žiaci zaznamenávať na tabuľu svoje návrhy, nápady, akým smerom bude krúžok Litera zameraný a aké témy sa na ňom budú riešiť. Žiaci vytvorili i pojmovú map</w:t>
            </w:r>
            <w:r w:rsidR="00BC5F22">
              <w:rPr>
                <w:rFonts w:ascii="Times New Roman" w:hAnsi="Times New Roman"/>
              </w:rPr>
              <w:t>u. Premietnutý</w:t>
            </w:r>
            <w:r w:rsidRPr="002117D8">
              <w:rPr>
                <w:rFonts w:ascii="Times New Roman" w:hAnsi="Times New Roman"/>
              </w:rPr>
              <w:t xml:space="preserve"> dokumentárny film Kráľovná Karpát od dokumentaristu Jána Blaška</w:t>
            </w:r>
            <w:r w:rsidR="00BC5F22">
              <w:rPr>
                <w:rFonts w:ascii="Times New Roman" w:hAnsi="Times New Roman"/>
              </w:rPr>
              <w:t xml:space="preserve"> plynule nadviazal na predchádzajúcu aktivitu</w:t>
            </w:r>
            <w:r w:rsidRPr="002117D8">
              <w:rPr>
                <w:rFonts w:ascii="Times New Roman" w:hAnsi="Times New Roman"/>
              </w:rPr>
              <w:t xml:space="preserve">. Film je zameraný </w:t>
            </w:r>
            <w:r w:rsidR="00BC5F22">
              <w:rPr>
                <w:rFonts w:ascii="Times New Roman" w:hAnsi="Times New Roman"/>
              </w:rPr>
              <w:t xml:space="preserve">predovšetkým </w:t>
            </w:r>
            <w:r w:rsidRPr="002117D8">
              <w:rPr>
                <w:rFonts w:ascii="Times New Roman" w:hAnsi="Times New Roman"/>
              </w:rPr>
              <w:t>na slovenské vody. V rieke Orava pláva vzácna ryba hlavátka podunajská, ktorá je ale posledné roky výrazne ohrozená. Vedúca krúžku film priebežne zastavovala, aby s</w:t>
            </w:r>
            <w:r w:rsidR="00BC5F22">
              <w:rPr>
                <w:rFonts w:ascii="Times New Roman" w:hAnsi="Times New Roman"/>
              </w:rPr>
              <w:t>i žiaci stíhali robiť poznámky. Cudzie slová, ktorým nerozumeli</w:t>
            </w:r>
            <w:r w:rsidRPr="002117D8">
              <w:rPr>
                <w:rFonts w:ascii="Times New Roman" w:hAnsi="Times New Roman"/>
              </w:rPr>
              <w:t>,  písali priamo na tabuľu. P</w:t>
            </w:r>
            <w:r w:rsidR="00BC5F22">
              <w:rPr>
                <w:rFonts w:ascii="Times New Roman" w:hAnsi="Times New Roman"/>
              </w:rPr>
              <w:t>ri vysvetľovaní pojmov p</w:t>
            </w:r>
            <w:r w:rsidRPr="002117D8">
              <w:rPr>
                <w:rFonts w:ascii="Times New Roman" w:hAnsi="Times New Roman"/>
              </w:rPr>
              <w:t>racovali s Krátkym slovníkom slovenského jazyka (KSSJ) a Slovníkom súčasného slovenského jazyka (SSSJ). Prostredníctvom diskusie o znečisťovaní vôd i samotnej hlavátke podunajskej dochádzalo na základe nadobudnutých poznatkov z biológie k prepojeniu medzipredmetových vzťahov.</w:t>
            </w:r>
            <w:r w:rsidR="00BC5F22">
              <w:rPr>
                <w:rFonts w:ascii="Times New Roman" w:hAnsi="Times New Roman"/>
              </w:rPr>
              <w:t xml:space="preserve"> Vyučujúcej sa overila i didaktická hra: „Inkognito“. Žiaci na stretnutiach p</w:t>
            </w:r>
            <w:r w:rsidRPr="002117D8">
              <w:rPr>
                <w:rFonts w:ascii="Times New Roman" w:hAnsi="Times New Roman"/>
              </w:rPr>
              <w:t xml:space="preserve">racovali </w:t>
            </w:r>
            <w:r w:rsidR="00BC5F22">
              <w:rPr>
                <w:rFonts w:ascii="Times New Roman" w:hAnsi="Times New Roman"/>
              </w:rPr>
              <w:t xml:space="preserve">najmä </w:t>
            </w:r>
            <w:r w:rsidRPr="002117D8">
              <w:rPr>
                <w:rFonts w:ascii="Times New Roman" w:hAnsi="Times New Roman"/>
              </w:rPr>
              <w:t xml:space="preserve">s textami, analyzovali ich, tvorili pojmové mapy. Aktivita s názvom </w:t>
            </w:r>
            <w:r w:rsidR="00BC5F22">
              <w:rPr>
                <w:rFonts w:ascii="Times New Roman" w:hAnsi="Times New Roman"/>
              </w:rPr>
              <w:t>„</w:t>
            </w:r>
            <w:r w:rsidRPr="002117D8">
              <w:rPr>
                <w:rFonts w:ascii="Times New Roman" w:hAnsi="Times New Roman"/>
              </w:rPr>
              <w:t>Čo poznáme, čo</w:t>
            </w:r>
            <w:r w:rsidR="00BC5F22">
              <w:rPr>
                <w:rFonts w:ascii="Times New Roman" w:hAnsi="Times New Roman"/>
              </w:rPr>
              <w:t xml:space="preserve"> vnímame“ viedla žiakov k precíte</w:t>
            </w:r>
            <w:r w:rsidRPr="002117D8">
              <w:rPr>
                <w:rFonts w:ascii="Times New Roman" w:hAnsi="Times New Roman"/>
              </w:rPr>
              <w:t>ni</w:t>
            </w:r>
            <w:r w:rsidR="00BC5F22">
              <w:rPr>
                <w:rFonts w:ascii="Times New Roman" w:hAnsi="Times New Roman"/>
              </w:rPr>
              <w:t>u a hlbšiemu zamysleniu sa nad</w:t>
            </w:r>
            <w:r w:rsidRPr="002117D8">
              <w:rPr>
                <w:rFonts w:ascii="Times New Roman" w:hAnsi="Times New Roman"/>
              </w:rPr>
              <w:t> témam</w:t>
            </w:r>
            <w:r w:rsidR="00BC5F22">
              <w:rPr>
                <w:rFonts w:ascii="Times New Roman" w:hAnsi="Times New Roman"/>
              </w:rPr>
              <w:t>i týkajúce sa</w:t>
            </w:r>
            <w:r w:rsidRPr="002117D8">
              <w:rPr>
                <w:rFonts w:ascii="Times New Roman" w:hAnsi="Times New Roman"/>
              </w:rPr>
              <w:t xml:space="preserve"> životného prostredia. Vyučujúca dbala na striedanie sa členov jednotlivých skupín a aktivitu priebežne usmerňovala. Výsledkom činnosti boli 3 pojmové mapy, ktoré následne </w:t>
            </w:r>
            <w:r w:rsidR="00BC5F22">
              <w:rPr>
                <w:rFonts w:ascii="Times New Roman" w:hAnsi="Times New Roman"/>
              </w:rPr>
              <w:t xml:space="preserve">žiaci </w:t>
            </w:r>
            <w:r w:rsidRPr="002117D8">
              <w:rPr>
                <w:rFonts w:ascii="Times New Roman" w:hAnsi="Times New Roman"/>
              </w:rPr>
              <w:t xml:space="preserve">odprezentovali. Zopakovanie nadobudnutých vedomostí si žiaci overovali prostredníctvom tajničiek. Na žiakov zapôsobila i aktivita </w:t>
            </w:r>
            <w:r w:rsidR="00BC5F22">
              <w:rPr>
                <w:rFonts w:ascii="Times New Roman" w:hAnsi="Times New Roman"/>
              </w:rPr>
              <w:t>„</w:t>
            </w:r>
            <w:r w:rsidRPr="002117D8">
              <w:rPr>
                <w:rFonts w:ascii="Times New Roman" w:hAnsi="Times New Roman"/>
              </w:rPr>
              <w:t>Vidím, ale nepočujem</w:t>
            </w:r>
            <w:r w:rsidR="00BC5F22">
              <w:rPr>
                <w:rFonts w:ascii="Times New Roman" w:hAnsi="Times New Roman"/>
              </w:rPr>
              <w:t>“</w:t>
            </w:r>
            <w:r w:rsidRPr="002117D8">
              <w:rPr>
                <w:rFonts w:ascii="Times New Roman" w:hAnsi="Times New Roman"/>
              </w:rPr>
              <w:t>, počas ktorej si žiaci p</w:t>
            </w:r>
            <w:r w:rsidR="00BC5F22">
              <w:rPr>
                <w:rFonts w:ascii="Times New Roman" w:hAnsi="Times New Roman"/>
              </w:rPr>
              <w:t xml:space="preserve">ozreli určitý úsek filmu </w:t>
            </w:r>
            <w:r w:rsidRPr="002117D8">
              <w:rPr>
                <w:rFonts w:ascii="Times New Roman" w:hAnsi="Times New Roman"/>
              </w:rPr>
              <w:t>bez zvuku. Na základe zraku vnímali prezentovaný materiál a zapisovali si svoje myšlienky na papier. Napokon si pozreli ten istý úsek filmu aj so zvukom a vyhodnotili, akú dôležitú úlohu zohrávajú naše zmysly pri vnímaní okolia.</w:t>
            </w:r>
          </w:p>
          <w:p w:rsidR="00EF225F" w:rsidRPr="002117D8" w:rsidRDefault="00EF225F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37BB2" w:rsidRDefault="00937BB2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Pani učiteľka Titková a Peniašková, ktoré vedú krúžok Čarovná čitáreň a Čítajte s nami taktiež  počas úvodnej hodiny oboznámili žiakov s projektom „Požičaná planéta“. Veku primeranou formou žiakom predstavili environmentálne problémy našej planéty. Ukážkou encyklopedických kníh žiakom priblížili našu Zem a jej zaujímavosti z rastlinnej a živočíšnej ríše. Pozornosť žiakov sa budú snažiť </w:t>
            </w:r>
            <w:r w:rsidR="00BC5F22">
              <w:rPr>
                <w:rFonts w:ascii="Times New Roman" w:hAnsi="Times New Roman"/>
              </w:rPr>
              <w:t>i počas ďalších stretnutí</w:t>
            </w:r>
            <w:r w:rsidRPr="002117D8">
              <w:rPr>
                <w:rFonts w:ascii="Times New Roman" w:hAnsi="Times New Roman"/>
              </w:rPr>
              <w:t xml:space="preserve"> upriamovať na činnosť vody, vetra a slnka v súvislosti s kolobehom vody na Zemi. </w:t>
            </w:r>
            <w:r w:rsidR="00BC5F22">
              <w:rPr>
                <w:rFonts w:ascii="Times New Roman" w:hAnsi="Times New Roman"/>
              </w:rPr>
              <w:t xml:space="preserve">So žiakmi </w:t>
            </w:r>
            <w:r w:rsidRPr="002117D8">
              <w:rPr>
                <w:rFonts w:ascii="Times New Roman" w:hAnsi="Times New Roman"/>
              </w:rPr>
              <w:t xml:space="preserve">si pozreli </w:t>
            </w:r>
            <w:r w:rsidR="00CC1976">
              <w:rPr>
                <w:rFonts w:ascii="Times New Roman" w:hAnsi="Times New Roman"/>
              </w:rPr>
              <w:t xml:space="preserve">aj </w:t>
            </w:r>
            <w:r w:rsidRPr="002117D8">
              <w:rPr>
                <w:rFonts w:ascii="Times New Roman" w:hAnsi="Times New Roman"/>
              </w:rPr>
              <w:t>video Príbeh Zeme- potreba ochrany všetkého živého na Zemi.</w:t>
            </w:r>
            <w:r w:rsidR="00CC1976">
              <w:rPr>
                <w:rFonts w:ascii="Times New Roman" w:hAnsi="Times New Roman"/>
              </w:rPr>
              <w:t xml:space="preserve"> </w:t>
            </w:r>
          </w:p>
          <w:p w:rsidR="00CC1976" w:rsidRDefault="00CC1976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37BB2" w:rsidRPr="002117D8" w:rsidRDefault="00937BB2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C5E21" w:rsidRPr="002117D8" w:rsidRDefault="00937BB2" w:rsidP="00CC19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en-GB" w:eastAsia="en-GB"/>
              </w:rPr>
            </w:pPr>
            <w:r w:rsidRPr="002117D8">
              <w:rPr>
                <w:rFonts w:ascii="Times New Roman" w:hAnsi="Times New Roman"/>
              </w:rPr>
              <w:lastRenderedPageBreak/>
              <w:t>Pani učiteľka Snková na krúžku Modrá planéta vyzvala žiakov hneď v úvode zamyslieť sa nad témou  Znečistenie životného prostredia. Chcela poukázať na najväčšie zdroje znečistenia, na ich dopady i na možnosti ich eliminácie. Žiaci medzi sebou diskutovali o znečisťovaní vôd, kto patrí medzi najväčší</w:t>
            </w:r>
            <w:r w:rsidR="001B1B06">
              <w:rPr>
                <w:rFonts w:ascii="Times New Roman" w:hAnsi="Times New Roman"/>
              </w:rPr>
              <w:t>ch znečisťovateľov, ako predísť</w:t>
            </w:r>
            <w:r w:rsidRPr="002117D8">
              <w:rPr>
                <w:rFonts w:ascii="Times New Roman" w:hAnsi="Times New Roman"/>
              </w:rPr>
              <w:t xml:space="preserve"> znečisteniu vody. Prostredníctvom knižných materiálov zbierali informácie o vode, o spotrebe balenej vody na Slovensku, prečo sme ochotní kupovať vodu v plaste a pod..</w:t>
            </w:r>
            <w:r w:rsidR="00CC1976">
              <w:rPr>
                <w:rFonts w:ascii="Times New Roman" w:hAnsi="Times New Roman"/>
              </w:rPr>
              <w:t xml:space="preserve"> Žiaci vytvorili k danej problematike pojmovú mapu, tajničky i osemsmerovky.</w:t>
            </w:r>
          </w:p>
          <w:p w:rsidR="001C5E21" w:rsidRPr="002117D8" w:rsidRDefault="001C5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2228E" w:rsidRPr="002117D8" w:rsidRDefault="0046348A" w:rsidP="002117D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Bod č. 3</w:t>
            </w:r>
          </w:p>
          <w:p w:rsidR="003B6FE4" w:rsidRPr="002117D8" w:rsidRDefault="003B6FE4" w:rsidP="002117D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3585F" w:rsidRPr="002117D8" w:rsidRDefault="0046348A" w:rsidP="00CC19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Vedúci PK po prezentovaní svojich krúžkových činností analyzovali doterajšie splnenie cieľov. Informovali kolegov o tom, ako žiaci reagujú na jednotlivé aktivity a pracovné listy. Oboznámili žiakov so základnými problémami a riešeniami, obohatili ich o nové poznatky a pojmy, ktoré využívajú na ďalších stretnutiach. Ciele krúžkov sa každým stretnutím po čiastkach plnia a vedúci PK čerpajú námety tiež</w:t>
            </w:r>
            <w:r w:rsidR="00CC1976">
              <w:rPr>
                <w:rFonts w:ascii="Times New Roman" w:hAnsi="Times New Roman"/>
              </w:rPr>
              <w:t xml:space="preserve"> od kolegov a žiakov samotných.</w:t>
            </w:r>
          </w:p>
          <w:p w:rsidR="0053585F" w:rsidRPr="002117D8" w:rsidRDefault="0053585F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3585F" w:rsidRPr="002117D8" w:rsidRDefault="0053585F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3585F" w:rsidRPr="002117D8" w:rsidTr="00234582">
        <w:trPr>
          <w:trHeight w:val="6419"/>
        </w:trPr>
        <w:tc>
          <w:tcPr>
            <w:tcW w:w="9212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6348A" w:rsidRPr="002117D8" w:rsidRDefault="0046348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Pr="002117D8" w:rsidRDefault="00204509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Členovia PK sa jednoznačne zhodli na tom, že krúžková činnosť zameraná na rozvíjanie </w:t>
            </w:r>
            <w:r w:rsidR="00CC1976">
              <w:rPr>
                <w:rFonts w:ascii="Times New Roman" w:hAnsi="Times New Roman"/>
              </w:rPr>
              <w:t xml:space="preserve">čitateľskej i </w:t>
            </w:r>
            <w:r w:rsidRPr="002117D8">
              <w:rPr>
                <w:rFonts w:ascii="Times New Roman" w:hAnsi="Times New Roman"/>
              </w:rPr>
              <w:t>prírodovednej gramotnosti má svoj veľký význam, nakoľko žiakom nie je životné prostredie ľahostajné. Na krúžkoch</w:t>
            </w:r>
            <w:r w:rsidR="00CC1976">
              <w:rPr>
                <w:rFonts w:ascii="Times New Roman" w:hAnsi="Times New Roman"/>
              </w:rPr>
              <w:t xml:space="preserve"> sa ich učitelia snažia</w:t>
            </w:r>
            <w:r w:rsidRPr="002117D8">
              <w:rPr>
                <w:rFonts w:ascii="Times New Roman" w:hAnsi="Times New Roman"/>
              </w:rPr>
              <w:t xml:space="preserve"> vlastným uvedomením si </w:t>
            </w:r>
            <w:r w:rsidR="00CC1976">
              <w:rPr>
                <w:rFonts w:ascii="Times New Roman" w:hAnsi="Times New Roman"/>
              </w:rPr>
              <w:t xml:space="preserve">priviesť </w:t>
            </w:r>
            <w:r w:rsidRPr="002117D8">
              <w:rPr>
                <w:rFonts w:ascii="Times New Roman" w:hAnsi="Times New Roman"/>
              </w:rPr>
              <w:t>k tomu, aby sa zaujímali o svet okolo seba, triedili odpady, správali sa zodpovedne a</w:t>
            </w:r>
            <w:r w:rsidR="00CC1976">
              <w:rPr>
                <w:rFonts w:ascii="Times New Roman" w:hAnsi="Times New Roman"/>
              </w:rPr>
              <w:t> taktiež k tomu , aby nadobudnuté vedomosti šírili i ďalej</w:t>
            </w:r>
            <w:r w:rsidRPr="002117D8">
              <w:rPr>
                <w:rFonts w:ascii="Times New Roman" w:hAnsi="Times New Roman"/>
              </w:rPr>
              <w:t>. Členovia sa naďalej budú snažiť žiakom priblížiť problematiku, vytvárať pre nich zaujímavé pracovné listy ako aj aktivity.</w:t>
            </w: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PK berie na vedomie:</w:t>
            </w: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Pr="002117D8" w:rsidRDefault="00FD0E21" w:rsidP="002117D8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Aktivitu a pracovné postupy vedúcich jednotlivých krúžkov</w:t>
            </w:r>
          </w:p>
          <w:p w:rsidR="00FD0E21" w:rsidRPr="002117D8" w:rsidRDefault="00FD0E21" w:rsidP="002117D8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Analýzu dosiahnutých cieľov </w:t>
            </w: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Pr="001B1B06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B1B06">
              <w:rPr>
                <w:rFonts w:ascii="Times New Roman" w:hAnsi="Times New Roman"/>
                <w:b/>
              </w:rPr>
              <w:t xml:space="preserve">PK ukladá: </w:t>
            </w: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1B06">
              <w:rPr>
                <w:rFonts w:ascii="Times New Roman" w:hAnsi="Times New Roman"/>
                <w:b/>
              </w:rPr>
              <w:t>9/2019</w:t>
            </w:r>
            <w:r w:rsidRPr="002117D8">
              <w:rPr>
                <w:rFonts w:ascii="Times New Roman" w:hAnsi="Times New Roman"/>
              </w:rPr>
              <w:t xml:space="preserve">  Vytvárať pracovné listy a zaraďovať aktivity do krúžkovej činnosti</w:t>
            </w: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 Termín: priebežne               Zodpovední: všetci členovia PK</w:t>
            </w: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B1B06">
              <w:rPr>
                <w:rFonts w:ascii="Times New Roman" w:hAnsi="Times New Roman"/>
                <w:b/>
              </w:rPr>
              <w:lastRenderedPageBreak/>
              <w:t>10/2019</w:t>
            </w:r>
            <w:r w:rsidRPr="002117D8">
              <w:rPr>
                <w:rFonts w:ascii="Times New Roman" w:hAnsi="Times New Roman"/>
              </w:rPr>
              <w:t xml:space="preserve">  Vypracovať zhrnutie činnosti žiakov jednotlivých krúžkov za mesiac december</w:t>
            </w: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Termín: do 31.</w:t>
            </w:r>
            <w:r w:rsidR="001B1B06">
              <w:rPr>
                <w:rFonts w:ascii="Times New Roman" w:hAnsi="Times New Roman"/>
              </w:rPr>
              <w:t xml:space="preserve"> </w:t>
            </w:r>
            <w:r w:rsidRPr="002117D8">
              <w:rPr>
                <w:rFonts w:ascii="Times New Roman" w:hAnsi="Times New Roman"/>
              </w:rPr>
              <w:t>12.</w:t>
            </w:r>
            <w:r w:rsidR="001B1B06">
              <w:rPr>
                <w:rFonts w:ascii="Times New Roman" w:hAnsi="Times New Roman"/>
              </w:rPr>
              <w:t xml:space="preserve"> </w:t>
            </w:r>
            <w:r w:rsidRPr="002117D8">
              <w:rPr>
                <w:rFonts w:ascii="Times New Roman" w:hAnsi="Times New Roman"/>
              </w:rPr>
              <w:t xml:space="preserve">2019        Zodpovední: všetci členovia PK  </w:t>
            </w:r>
          </w:p>
          <w:p w:rsidR="003B6FE4" w:rsidRPr="002117D8" w:rsidRDefault="003B6FE4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B6FE4" w:rsidRPr="002117D8" w:rsidRDefault="003B6FE4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B6FE4" w:rsidRPr="002117D8" w:rsidRDefault="00CC1976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</w:t>
            </w:r>
            <w:r w:rsidR="003B6FE4" w:rsidRPr="002117D8">
              <w:rPr>
                <w:rFonts w:ascii="Times New Roman" w:hAnsi="Times New Roman"/>
              </w:rPr>
              <w:t xml:space="preserve"> PK sa poďakoval</w:t>
            </w:r>
            <w:r>
              <w:rPr>
                <w:rFonts w:ascii="Times New Roman" w:hAnsi="Times New Roman"/>
              </w:rPr>
              <w:t>a</w:t>
            </w:r>
            <w:r w:rsidR="003B6FE4" w:rsidRPr="002117D8">
              <w:rPr>
                <w:rFonts w:ascii="Times New Roman" w:hAnsi="Times New Roman"/>
              </w:rPr>
              <w:t xml:space="preserve"> prítomným a ukončil</w:t>
            </w:r>
            <w:r>
              <w:rPr>
                <w:rFonts w:ascii="Times New Roman" w:hAnsi="Times New Roman"/>
              </w:rPr>
              <w:t>a</w:t>
            </w:r>
            <w:r w:rsidR="003B6FE4" w:rsidRPr="002117D8">
              <w:rPr>
                <w:rFonts w:ascii="Times New Roman" w:hAnsi="Times New Roman"/>
              </w:rPr>
              <w:t xml:space="preserve"> stretnutie. </w:t>
            </w:r>
          </w:p>
          <w:p w:rsidR="00FD0E21" w:rsidRPr="002117D8" w:rsidRDefault="00FD0E21" w:rsidP="002117D8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3585F" w:rsidRPr="002117D8" w:rsidRDefault="0053585F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  <w:r w:rsidRPr="002117D8">
        <w:rPr>
          <w:rFonts w:ascii="Times New Roman" w:hAnsi="Times New Roman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53585F" w:rsidRPr="002117D8" w:rsidTr="00234582">
        <w:tc>
          <w:tcPr>
            <w:tcW w:w="4077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53585F" w:rsidRPr="002117D8" w:rsidRDefault="00CC1976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Lucia Zahoranová</w:t>
            </w:r>
          </w:p>
        </w:tc>
      </w:tr>
      <w:tr w:rsidR="0053585F" w:rsidRPr="002117D8" w:rsidTr="00234582">
        <w:tc>
          <w:tcPr>
            <w:tcW w:w="4077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53585F" w:rsidRPr="001B1B06" w:rsidRDefault="001B1B06" w:rsidP="001B1B0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12. 2019</w:t>
            </w:r>
          </w:p>
        </w:tc>
      </w:tr>
      <w:tr w:rsidR="0053585F" w:rsidRPr="002117D8" w:rsidTr="00234582">
        <w:tc>
          <w:tcPr>
            <w:tcW w:w="4077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53585F" w:rsidRPr="002117D8" w:rsidRDefault="0053585F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3585F" w:rsidRPr="002117D8" w:rsidTr="00234582">
        <w:tc>
          <w:tcPr>
            <w:tcW w:w="4077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53585F" w:rsidRPr="002117D8" w:rsidRDefault="001B1B06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Jana Meňhartová</w:t>
            </w:r>
          </w:p>
        </w:tc>
      </w:tr>
      <w:tr w:rsidR="0053585F" w:rsidRPr="002117D8" w:rsidTr="00234582">
        <w:tc>
          <w:tcPr>
            <w:tcW w:w="4077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53585F" w:rsidRPr="002117D8" w:rsidRDefault="001B1B06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18. 12. 2019</w:t>
            </w:r>
          </w:p>
        </w:tc>
      </w:tr>
      <w:tr w:rsidR="0053585F" w:rsidRPr="002117D8" w:rsidTr="00234582">
        <w:tc>
          <w:tcPr>
            <w:tcW w:w="4077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53585F" w:rsidRPr="002117D8" w:rsidRDefault="0053585F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3585F" w:rsidRPr="002117D8" w:rsidRDefault="0053585F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53585F" w:rsidRPr="002117D8" w:rsidRDefault="0053585F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b/>
        </w:rPr>
      </w:pPr>
      <w:r w:rsidRPr="002117D8">
        <w:rPr>
          <w:rFonts w:ascii="Times New Roman" w:hAnsi="Times New Roman"/>
          <w:b/>
        </w:rPr>
        <w:t>Príloha:</w:t>
      </w:r>
    </w:p>
    <w:p w:rsidR="0053585F" w:rsidRDefault="0053585F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  <w:r w:rsidRPr="002117D8">
        <w:rPr>
          <w:rFonts w:ascii="Times New Roman" w:hAnsi="Times New Roman"/>
        </w:rPr>
        <w:t>Prezenčná listina zo stretnutia pedagogického klubu</w:t>
      </w:r>
    </w:p>
    <w:p w:rsidR="001B1B06" w:rsidRDefault="001B1B06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1B1B06" w:rsidRDefault="001B1B06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1B1B06" w:rsidRDefault="001B1B06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1B1B06" w:rsidRDefault="001B1B06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1B1B06" w:rsidRDefault="001B1B06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1B1B06" w:rsidRDefault="001B1B06" w:rsidP="001B1B06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810" r="0" b="63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06" w:rsidRPr="007F5A6E" w:rsidRDefault="001B1B06" w:rsidP="001B1B06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1B1B06" w:rsidRPr="007F5A6E" w:rsidRDefault="001B1B06" w:rsidP="001B1B06"/>
                          <w:p w:rsidR="001B1B06" w:rsidRPr="0026665A" w:rsidRDefault="001B1B06" w:rsidP="001B1B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Wt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GSWKdUjRPR8c7L5/IxokJ5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Llg9a2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1B1B06" w:rsidRPr="007F5A6E" w:rsidRDefault="001B1B06" w:rsidP="001B1B06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1B1B06" w:rsidRPr="007F5A6E" w:rsidRDefault="001B1B06" w:rsidP="001B1B06"/>
                    <w:p w:rsidR="001B1B06" w:rsidRPr="0026665A" w:rsidRDefault="001B1B06" w:rsidP="001B1B0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1B06" w:rsidRPr="001544C0" w:rsidRDefault="001B1B06" w:rsidP="001B1B06">
      <w:r>
        <w:t xml:space="preserve">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>
            <wp:extent cx="57531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1B1B06" w:rsidTr="00031644">
        <w:tc>
          <w:tcPr>
            <w:tcW w:w="3528" w:type="dxa"/>
          </w:tcPr>
          <w:p w:rsidR="001B1B06" w:rsidRDefault="001B1B06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1B1B06" w:rsidRDefault="001B1B06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B1B06" w:rsidTr="00031644">
        <w:tc>
          <w:tcPr>
            <w:tcW w:w="3528" w:type="dxa"/>
          </w:tcPr>
          <w:p w:rsidR="001B1B06" w:rsidRDefault="001B1B06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B1B06" w:rsidRDefault="001B1B06" w:rsidP="00031644">
            <w:pPr>
              <w:rPr>
                <w:color w:val="FF0000"/>
                <w:spacing w:val="20"/>
                <w:sz w:val="20"/>
                <w:szCs w:val="20"/>
              </w:rPr>
            </w:pPr>
            <w:r>
              <w:t>1.2.1 Zvýšiť inkluzívnosť a rovnaký prístup ku kvalitnému vzdelávaniu a zlepšiť výsledky a kompetencie detí a žiakov</w:t>
            </w:r>
          </w:p>
        </w:tc>
      </w:tr>
      <w:tr w:rsidR="001B1B06" w:rsidTr="00031644">
        <w:tc>
          <w:tcPr>
            <w:tcW w:w="3528" w:type="dxa"/>
          </w:tcPr>
          <w:p w:rsidR="001B1B06" w:rsidRDefault="001B1B06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B1B06" w:rsidRDefault="001B1B06" w:rsidP="00031644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1B1B06" w:rsidTr="00031644">
        <w:tc>
          <w:tcPr>
            <w:tcW w:w="3528" w:type="dxa"/>
          </w:tcPr>
          <w:p w:rsidR="001B1B06" w:rsidRDefault="001B1B06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B1B06" w:rsidRPr="00E66FFE" w:rsidRDefault="001B1B06" w:rsidP="00031644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1B1B06" w:rsidTr="00031644">
        <w:tc>
          <w:tcPr>
            <w:tcW w:w="3528" w:type="dxa"/>
          </w:tcPr>
          <w:p w:rsidR="001B1B06" w:rsidRDefault="001B1B06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B1B06" w:rsidRDefault="001B1B06" w:rsidP="00031644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1B1B06" w:rsidTr="00031644">
        <w:tc>
          <w:tcPr>
            <w:tcW w:w="3528" w:type="dxa"/>
          </w:tcPr>
          <w:p w:rsidR="001B1B06" w:rsidRDefault="001B1B06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1B1B06" w:rsidRDefault="001B1B06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Čitateľsko-humanitný, stretnutie č. 4</w:t>
            </w:r>
          </w:p>
        </w:tc>
      </w:tr>
    </w:tbl>
    <w:p w:rsidR="001B1B06" w:rsidRDefault="001B1B06" w:rsidP="001B1B06"/>
    <w:p w:rsidR="001B1B06" w:rsidRPr="001B69AF" w:rsidRDefault="001B1B06" w:rsidP="001B1B06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1B1B06" w:rsidRDefault="001B1B06" w:rsidP="001B1B06"/>
    <w:p w:rsidR="001B1B06" w:rsidRDefault="001B1B06" w:rsidP="001B1B06">
      <w:r>
        <w:t>Miesto konania pedagogického klubu: zasadačka ZŠ Škultétyho 1, Nitra</w:t>
      </w:r>
    </w:p>
    <w:p w:rsidR="001B1B06" w:rsidRDefault="001B1B06" w:rsidP="001B1B06">
      <w:r>
        <w:t>Dátum konania pedagogického klubu: 16. 12. 2019</w:t>
      </w:r>
    </w:p>
    <w:p w:rsidR="001B1B06" w:rsidRDefault="001B1B06" w:rsidP="001B1B06">
      <w:r>
        <w:t>Trvanie pedagogického klubu: od 14,00 hod</w:t>
      </w:r>
      <w:r>
        <w:tab/>
        <w:t>do 17,00hod</w:t>
      </w:r>
      <w:r>
        <w:tab/>
      </w:r>
    </w:p>
    <w:p w:rsidR="001B1B06" w:rsidRDefault="001B1B06" w:rsidP="001B1B06"/>
    <w:p w:rsidR="001B1B06" w:rsidRDefault="001B1B06" w:rsidP="001B1B06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1B1B06" w:rsidTr="00031644">
        <w:trPr>
          <w:trHeight w:val="337"/>
        </w:trPr>
        <w:tc>
          <w:tcPr>
            <w:tcW w:w="610" w:type="dxa"/>
          </w:tcPr>
          <w:p w:rsidR="001B1B06" w:rsidRDefault="001B1B06" w:rsidP="00031644">
            <w:r>
              <w:t>č.</w:t>
            </w:r>
          </w:p>
        </w:tc>
        <w:tc>
          <w:tcPr>
            <w:tcW w:w="4680" w:type="dxa"/>
          </w:tcPr>
          <w:p w:rsidR="001B1B06" w:rsidRDefault="001B1B06" w:rsidP="00031644">
            <w:r>
              <w:t>Meno a priezvisko</w:t>
            </w:r>
          </w:p>
        </w:tc>
        <w:tc>
          <w:tcPr>
            <w:tcW w:w="4140" w:type="dxa"/>
          </w:tcPr>
          <w:p w:rsidR="001B1B06" w:rsidRDefault="001B1B06" w:rsidP="00031644">
            <w:r>
              <w:t>Podpis</w:t>
            </w:r>
          </w:p>
        </w:tc>
      </w:tr>
      <w:tr w:rsidR="001B1B06" w:rsidTr="00031644">
        <w:trPr>
          <w:trHeight w:val="337"/>
        </w:trPr>
        <w:tc>
          <w:tcPr>
            <w:tcW w:w="610" w:type="dxa"/>
          </w:tcPr>
          <w:p w:rsidR="001B1B06" w:rsidRDefault="001B1B06" w:rsidP="00031644">
            <w:r>
              <w:t>1.</w:t>
            </w:r>
          </w:p>
        </w:tc>
        <w:tc>
          <w:tcPr>
            <w:tcW w:w="4680" w:type="dxa"/>
          </w:tcPr>
          <w:p w:rsidR="001B1B06" w:rsidRDefault="001B1B06" w:rsidP="00031644">
            <w:r>
              <w:t>PaedDr. Renáta Titková</w:t>
            </w:r>
          </w:p>
        </w:tc>
        <w:tc>
          <w:tcPr>
            <w:tcW w:w="4140" w:type="dxa"/>
          </w:tcPr>
          <w:p w:rsidR="001B1B06" w:rsidRDefault="001B1B06" w:rsidP="00031644"/>
        </w:tc>
      </w:tr>
      <w:tr w:rsidR="001B1B06" w:rsidTr="00031644">
        <w:trPr>
          <w:trHeight w:val="337"/>
        </w:trPr>
        <w:tc>
          <w:tcPr>
            <w:tcW w:w="610" w:type="dxa"/>
          </w:tcPr>
          <w:p w:rsidR="001B1B06" w:rsidRDefault="001B1B06" w:rsidP="00031644">
            <w:r>
              <w:t>2.</w:t>
            </w:r>
          </w:p>
        </w:tc>
        <w:tc>
          <w:tcPr>
            <w:tcW w:w="4680" w:type="dxa"/>
          </w:tcPr>
          <w:p w:rsidR="001B1B06" w:rsidRDefault="001B1B06" w:rsidP="00031644">
            <w:r>
              <w:t>Mgr. Adriána Záhorec Brotková</w:t>
            </w:r>
          </w:p>
        </w:tc>
        <w:tc>
          <w:tcPr>
            <w:tcW w:w="4140" w:type="dxa"/>
          </w:tcPr>
          <w:p w:rsidR="001B1B06" w:rsidRDefault="001B1B06" w:rsidP="00031644"/>
        </w:tc>
      </w:tr>
      <w:tr w:rsidR="001B1B06" w:rsidTr="00031644">
        <w:trPr>
          <w:trHeight w:val="337"/>
        </w:trPr>
        <w:tc>
          <w:tcPr>
            <w:tcW w:w="610" w:type="dxa"/>
          </w:tcPr>
          <w:p w:rsidR="001B1B06" w:rsidRDefault="001B1B06" w:rsidP="00031644">
            <w:r>
              <w:t>3.</w:t>
            </w:r>
          </w:p>
        </w:tc>
        <w:tc>
          <w:tcPr>
            <w:tcW w:w="4680" w:type="dxa"/>
          </w:tcPr>
          <w:p w:rsidR="001B1B06" w:rsidRDefault="001B1B06" w:rsidP="00031644">
            <w:r>
              <w:t>PaedDr. Zuzana Srnková</w:t>
            </w:r>
          </w:p>
        </w:tc>
        <w:tc>
          <w:tcPr>
            <w:tcW w:w="4140" w:type="dxa"/>
          </w:tcPr>
          <w:p w:rsidR="001B1B06" w:rsidRDefault="001B1B06" w:rsidP="00031644"/>
        </w:tc>
      </w:tr>
      <w:tr w:rsidR="001B1B06" w:rsidTr="00031644">
        <w:trPr>
          <w:trHeight w:val="337"/>
        </w:trPr>
        <w:tc>
          <w:tcPr>
            <w:tcW w:w="610" w:type="dxa"/>
          </w:tcPr>
          <w:p w:rsidR="001B1B06" w:rsidRDefault="001B1B06" w:rsidP="00031644">
            <w:r>
              <w:t>4.</w:t>
            </w:r>
          </w:p>
        </w:tc>
        <w:tc>
          <w:tcPr>
            <w:tcW w:w="4680" w:type="dxa"/>
          </w:tcPr>
          <w:p w:rsidR="001B1B06" w:rsidRDefault="001B1B06" w:rsidP="00031644">
            <w:r>
              <w:t>Mgr. Dominika Segíňová</w:t>
            </w:r>
          </w:p>
        </w:tc>
        <w:tc>
          <w:tcPr>
            <w:tcW w:w="4140" w:type="dxa"/>
          </w:tcPr>
          <w:p w:rsidR="001B1B06" w:rsidRDefault="001B1B06" w:rsidP="00031644"/>
        </w:tc>
      </w:tr>
      <w:tr w:rsidR="001B1B06" w:rsidTr="00031644">
        <w:trPr>
          <w:trHeight w:val="355"/>
        </w:trPr>
        <w:tc>
          <w:tcPr>
            <w:tcW w:w="610" w:type="dxa"/>
          </w:tcPr>
          <w:p w:rsidR="001B1B06" w:rsidRDefault="001B1B06" w:rsidP="00031644">
            <w:r>
              <w:t>5.</w:t>
            </w:r>
          </w:p>
        </w:tc>
        <w:tc>
          <w:tcPr>
            <w:tcW w:w="4680" w:type="dxa"/>
          </w:tcPr>
          <w:p w:rsidR="001B1B06" w:rsidRDefault="001B1B06" w:rsidP="00031644">
            <w:r>
              <w:t>Mgr. Jana Peniašková</w:t>
            </w:r>
          </w:p>
        </w:tc>
        <w:tc>
          <w:tcPr>
            <w:tcW w:w="4140" w:type="dxa"/>
          </w:tcPr>
          <w:p w:rsidR="001B1B06" w:rsidRDefault="001B1B06" w:rsidP="00031644"/>
        </w:tc>
      </w:tr>
      <w:tr w:rsidR="001B1B06" w:rsidTr="00031644">
        <w:trPr>
          <w:trHeight w:val="355"/>
        </w:trPr>
        <w:tc>
          <w:tcPr>
            <w:tcW w:w="610" w:type="dxa"/>
          </w:tcPr>
          <w:p w:rsidR="001B1B06" w:rsidRDefault="001B1B06" w:rsidP="00031644">
            <w:r>
              <w:t>6.</w:t>
            </w:r>
          </w:p>
        </w:tc>
        <w:tc>
          <w:tcPr>
            <w:tcW w:w="4680" w:type="dxa"/>
          </w:tcPr>
          <w:p w:rsidR="001B1B06" w:rsidRDefault="001B1B06" w:rsidP="00031644">
            <w:r>
              <w:t>Mgr. Eva Preložníková</w:t>
            </w:r>
          </w:p>
        </w:tc>
        <w:tc>
          <w:tcPr>
            <w:tcW w:w="4140" w:type="dxa"/>
          </w:tcPr>
          <w:p w:rsidR="001B1B06" w:rsidRDefault="001B1B06" w:rsidP="00031644"/>
        </w:tc>
      </w:tr>
      <w:tr w:rsidR="001B1B06" w:rsidTr="00031644">
        <w:trPr>
          <w:trHeight w:val="355"/>
        </w:trPr>
        <w:tc>
          <w:tcPr>
            <w:tcW w:w="610" w:type="dxa"/>
          </w:tcPr>
          <w:p w:rsidR="001B1B06" w:rsidRDefault="001B1B06" w:rsidP="00031644">
            <w:r>
              <w:t>7.</w:t>
            </w:r>
          </w:p>
        </w:tc>
        <w:tc>
          <w:tcPr>
            <w:tcW w:w="4680" w:type="dxa"/>
          </w:tcPr>
          <w:p w:rsidR="001B1B06" w:rsidRDefault="001B1B06" w:rsidP="00031644">
            <w:r>
              <w:t>Mgr. Lucia Zahoranová</w:t>
            </w:r>
          </w:p>
        </w:tc>
        <w:tc>
          <w:tcPr>
            <w:tcW w:w="4140" w:type="dxa"/>
          </w:tcPr>
          <w:p w:rsidR="001B1B06" w:rsidRDefault="001B1B06" w:rsidP="00031644"/>
        </w:tc>
      </w:tr>
    </w:tbl>
    <w:p w:rsidR="001B1B06" w:rsidRDefault="001B1B06" w:rsidP="001B1B06">
      <w:r>
        <w:lastRenderedPageBreak/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1B1B06" w:rsidTr="00031644">
        <w:trPr>
          <w:trHeight w:val="337"/>
        </w:trPr>
        <w:tc>
          <w:tcPr>
            <w:tcW w:w="610" w:type="dxa"/>
          </w:tcPr>
          <w:p w:rsidR="001B1B06" w:rsidRDefault="001B1B06" w:rsidP="00031644">
            <w:r>
              <w:t>č.</w:t>
            </w:r>
          </w:p>
        </w:tc>
        <w:tc>
          <w:tcPr>
            <w:tcW w:w="4680" w:type="dxa"/>
          </w:tcPr>
          <w:p w:rsidR="001B1B06" w:rsidRDefault="001B1B06" w:rsidP="00031644">
            <w:r>
              <w:t>Meno a priezvisko</w:t>
            </w:r>
          </w:p>
        </w:tc>
        <w:tc>
          <w:tcPr>
            <w:tcW w:w="4140" w:type="dxa"/>
          </w:tcPr>
          <w:p w:rsidR="001B1B06" w:rsidRDefault="001B1B06" w:rsidP="00031644">
            <w:r>
              <w:t>Podpis</w:t>
            </w:r>
          </w:p>
        </w:tc>
      </w:tr>
      <w:tr w:rsidR="001B1B06" w:rsidTr="00031644">
        <w:trPr>
          <w:trHeight w:val="337"/>
        </w:trPr>
        <w:tc>
          <w:tcPr>
            <w:tcW w:w="610" w:type="dxa"/>
          </w:tcPr>
          <w:p w:rsidR="001B1B06" w:rsidRDefault="001B1B06" w:rsidP="00031644">
            <w:r>
              <w:t>1.</w:t>
            </w:r>
          </w:p>
        </w:tc>
        <w:tc>
          <w:tcPr>
            <w:tcW w:w="4680" w:type="dxa"/>
          </w:tcPr>
          <w:p w:rsidR="001B1B06" w:rsidRDefault="001B1B06" w:rsidP="00031644">
            <w:r>
              <w:t>PaedDr. Jana Meňhartová</w:t>
            </w:r>
          </w:p>
        </w:tc>
        <w:tc>
          <w:tcPr>
            <w:tcW w:w="4140" w:type="dxa"/>
          </w:tcPr>
          <w:p w:rsidR="001B1B06" w:rsidRDefault="001B1B06" w:rsidP="00031644"/>
        </w:tc>
      </w:tr>
    </w:tbl>
    <w:p w:rsidR="001B1B06" w:rsidRDefault="001B1B06" w:rsidP="001B1B06"/>
    <w:p w:rsidR="001B1B06" w:rsidRPr="002117D8" w:rsidRDefault="001B1B06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3B6FE4" w:rsidRPr="002117D8" w:rsidRDefault="003B6FE4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3B6FE4" w:rsidRPr="002117D8" w:rsidRDefault="003B6FE4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3B6FE4" w:rsidRPr="002117D8" w:rsidRDefault="003B6FE4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3B6FE4" w:rsidRPr="002117D8" w:rsidRDefault="003B6FE4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3B6FE4" w:rsidRPr="002117D8" w:rsidRDefault="003B6FE4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3B6FE4" w:rsidRPr="002117D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D561BC"/>
    <w:multiLevelType w:val="hybridMultilevel"/>
    <w:tmpl w:val="AEC43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7F79"/>
    <w:multiLevelType w:val="hybridMultilevel"/>
    <w:tmpl w:val="D890A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5CD4"/>
    <w:multiLevelType w:val="hybridMultilevel"/>
    <w:tmpl w:val="A088E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5F"/>
    <w:rsid w:val="000052D0"/>
    <w:rsid w:val="00033E98"/>
    <w:rsid w:val="0008468B"/>
    <w:rsid w:val="00096FF5"/>
    <w:rsid w:val="001569EA"/>
    <w:rsid w:val="0019137F"/>
    <w:rsid w:val="001949B2"/>
    <w:rsid w:val="001B1B06"/>
    <w:rsid w:val="001C5E21"/>
    <w:rsid w:val="00204509"/>
    <w:rsid w:val="002117D8"/>
    <w:rsid w:val="002276FC"/>
    <w:rsid w:val="00264E3D"/>
    <w:rsid w:val="00323A50"/>
    <w:rsid w:val="00361393"/>
    <w:rsid w:val="003A0EAF"/>
    <w:rsid w:val="003B6FE4"/>
    <w:rsid w:val="004329BC"/>
    <w:rsid w:val="0046348A"/>
    <w:rsid w:val="004A4375"/>
    <w:rsid w:val="0053585F"/>
    <w:rsid w:val="0056225B"/>
    <w:rsid w:val="0057746A"/>
    <w:rsid w:val="005F2098"/>
    <w:rsid w:val="005F28E9"/>
    <w:rsid w:val="0060741D"/>
    <w:rsid w:val="007062A0"/>
    <w:rsid w:val="007E7C50"/>
    <w:rsid w:val="008017E5"/>
    <w:rsid w:val="00834DA2"/>
    <w:rsid w:val="008503FA"/>
    <w:rsid w:val="00896F91"/>
    <w:rsid w:val="008A5FC9"/>
    <w:rsid w:val="008F6AAF"/>
    <w:rsid w:val="00937BB2"/>
    <w:rsid w:val="0096319F"/>
    <w:rsid w:val="009F3420"/>
    <w:rsid w:val="00A454A8"/>
    <w:rsid w:val="00A52773"/>
    <w:rsid w:val="00AB3A4E"/>
    <w:rsid w:val="00AC7F6E"/>
    <w:rsid w:val="00B70724"/>
    <w:rsid w:val="00BC5F22"/>
    <w:rsid w:val="00C2228E"/>
    <w:rsid w:val="00C368A5"/>
    <w:rsid w:val="00C8792D"/>
    <w:rsid w:val="00CC1976"/>
    <w:rsid w:val="00DE7196"/>
    <w:rsid w:val="00E2566F"/>
    <w:rsid w:val="00EF225F"/>
    <w:rsid w:val="00FD0E21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ECD1-16BF-4038-A1FD-8FE26C15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85F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5358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53585F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5358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85F"/>
    <w:rPr>
      <w:rFonts w:ascii="Tahoma" w:eastAsia="Calibri" w:hAnsi="Tahoma" w:cs="Tahoma"/>
      <w:sz w:val="16"/>
      <w:szCs w:val="16"/>
    </w:rPr>
  </w:style>
  <w:style w:type="paragraph" w:styleId="Bezriadkovania">
    <w:name w:val="No Spacing"/>
    <w:uiPriority w:val="1"/>
    <w:qFormat/>
    <w:rsid w:val="000052D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A4375"/>
    <w:rPr>
      <w:color w:val="0000FF"/>
      <w:u w:val="single"/>
    </w:rPr>
  </w:style>
  <w:style w:type="paragraph" w:customStyle="1" w:styleId="CharCharCharChar">
    <w:name w:val="Char Char Char Char"/>
    <w:basedOn w:val="Normlny"/>
    <w:rsid w:val="001B1B0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3</cp:revision>
  <dcterms:created xsi:type="dcterms:W3CDTF">2020-02-23T21:22:00Z</dcterms:created>
  <dcterms:modified xsi:type="dcterms:W3CDTF">2020-03-01T13:41:00Z</dcterms:modified>
</cp:coreProperties>
</file>