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E0" w:rsidRDefault="00B93DE0" w:rsidP="00B93DE0">
      <w:pPr>
        <w:shd w:val="clear" w:color="auto" w:fill="CC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Ogólne cele nadzoru pedagogicznego.</w:t>
      </w:r>
    </w:p>
    <w:p w:rsidR="00B93DE0" w:rsidRDefault="00B93DE0" w:rsidP="00B93DE0">
      <w:pPr>
        <w:rPr>
          <w:rFonts w:ascii="Arial" w:hAnsi="Arial" w:cs="Arial"/>
          <w:b/>
        </w:rPr>
      </w:pPr>
    </w:p>
    <w:p w:rsidR="00B93DE0" w:rsidRDefault="00B93DE0" w:rsidP="00B93DE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Nadzór pedagogiczny sprawowany w Zespole Placówek Oświatowych w Tuczępach ma na celu:</w:t>
      </w:r>
    </w:p>
    <w:p w:rsidR="00B93DE0" w:rsidRDefault="00B93DE0" w:rsidP="00B93DE0">
      <w:pPr>
        <w:rPr>
          <w:rFonts w:ascii="Arial" w:hAnsi="Arial" w:cs="Arial"/>
          <w:bCs/>
        </w:rPr>
      </w:pP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Ocenę poprawności stosowania przez nauczycieli prawa oświatowego w praktyce szkolnej, a w szczególności: zasad oceniania, klasyfikowania i promowania, obowiązku dostosowywania wymagań edukacyjnych do potrzeb i możliwości uczniów, </w:t>
      </w:r>
      <w:r>
        <w:rPr>
          <w:rFonts w:ascii="Arial" w:hAnsi="Arial" w:cs="Arial"/>
        </w:rPr>
        <w:br/>
        <w:t xml:space="preserve">indywidualizacja procesu kształcenia, zasad organizacji i świadczenia pomocy </w:t>
      </w:r>
      <w:r>
        <w:rPr>
          <w:rFonts w:ascii="Arial" w:hAnsi="Arial" w:cs="Arial"/>
        </w:rPr>
        <w:br/>
        <w:t>psychologiczno-pedagogicznej.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realizacji podstaw programowych wychowania przedszkolnego/ </w:t>
      </w:r>
      <w:r>
        <w:rPr>
          <w:rFonts w:ascii="Arial" w:hAnsi="Arial" w:cs="Arial"/>
        </w:rPr>
        <w:br/>
        <w:t xml:space="preserve">kształcenia ogólnego i zawodowego oraz ich realizacji zgodnie z zaleconymi </w:t>
      </w:r>
      <w:r>
        <w:rPr>
          <w:rFonts w:ascii="Arial" w:hAnsi="Arial" w:cs="Arial"/>
        </w:rPr>
        <w:br/>
        <w:t>warunkami, a także podejmowanie działań w przypadku zagrożenia niezrealizowania.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Nadzór nad realizacją statutowych zadań szkoły.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Monitorowanie przebiegu procesów zachodzących w przedszkolu/szkole, zarówno </w:t>
      </w:r>
      <w:r>
        <w:rPr>
          <w:rFonts w:ascii="Arial" w:hAnsi="Arial" w:cs="Arial"/>
        </w:rPr>
        <w:br/>
        <w:t xml:space="preserve">wychowawczego, dydaktycznego i opiekuńczego, a w przypadku naruszeń </w:t>
      </w:r>
      <w:r>
        <w:rPr>
          <w:rFonts w:ascii="Arial" w:hAnsi="Arial" w:cs="Arial"/>
        </w:rPr>
        <w:br/>
        <w:t>prawidłowości ich przebiegu podejmowanie działań naprawczych.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Wspomaganie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nauczycieli w różnorodnych formach po uprzednim </w:t>
      </w:r>
      <w:r>
        <w:rPr>
          <w:rFonts w:ascii="Arial" w:hAnsi="Arial" w:cs="Arial"/>
        </w:rPr>
        <w:br/>
        <w:t xml:space="preserve">zdiagnozowaniu potrzeb: organizowanie szkoleń, narad, kierowanie nauczycieli na </w:t>
      </w:r>
      <w:r>
        <w:rPr>
          <w:rFonts w:ascii="Arial" w:hAnsi="Arial" w:cs="Arial"/>
        </w:rPr>
        <w:br/>
        <w:t xml:space="preserve">zewnętrzne formy doskonalenie, prowadzenie lekcji pokazowych i koleżeńskich, </w:t>
      </w:r>
      <w:r>
        <w:rPr>
          <w:rFonts w:ascii="Arial" w:hAnsi="Arial" w:cs="Arial"/>
        </w:rPr>
        <w:br/>
        <w:t>organizowanie współpracy z poradnią psychologiczno-pedagogiczną, itp.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i ocenianie efektywności kształcenia w szkole oraz rozwoju każdego ucznia.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Analizowanie / badanie osiągnięć uczniów na egzaminach zewnętrznych oraz </w:t>
      </w:r>
      <w:r>
        <w:rPr>
          <w:rFonts w:ascii="Arial" w:hAnsi="Arial" w:cs="Arial"/>
        </w:rPr>
        <w:br/>
        <w:t>planowanie na ich podstawie zmian w organizacji procesu kształcenia.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Motywowanie nauczycieli do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, do doskonalenia umiejętności zawodowych, </w:t>
      </w:r>
      <w:r>
        <w:rPr>
          <w:rFonts w:ascii="Arial" w:hAnsi="Arial" w:cs="Arial"/>
        </w:rPr>
        <w:br/>
        <w:t xml:space="preserve">koniecznych w realizacji statutowych zadań szkoły, do wprowadzania innowacji, </w:t>
      </w:r>
      <w:r>
        <w:rPr>
          <w:rFonts w:ascii="Arial" w:hAnsi="Arial" w:cs="Arial"/>
        </w:rPr>
        <w:br/>
        <w:t xml:space="preserve">stosowania nowoczesnych metod kształcenia skutkujących podniesieniem jakości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i efektywności nauczania.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Formułowanie na podstawie wyników nadzoru pedagogicznego oceny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nauczycieli oraz oceny dorobku zawodowego w przypadku awansu zawodowego.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Zaplanowanie i realizacja działań służących lepszej organizacji procesów </w:t>
      </w:r>
      <w:r>
        <w:rPr>
          <w:rFonts w:ascii="Arial" w:hAnsi="Arial" w:cs="Arial"/>
        </w:rPr>
        <w:br/>
        <w:t xml:space="preserve">edukacyjnych, służących rozwojowi uczniów z wykorzystaniem wniosków z nadzoru pedagogicznego z poprzedniego roku szkolnego, z przeprowadzanych badań i analiz, oceny efektywności nauczania, wychowania i opieki. 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Kontrolowanie przestrzegania przez nauczycieli przepisów bhp, p/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, Praw Dziecka</w:t>
      </w:r>
      <w:r>
        <w:rPr>
          <w:rFonts w:ascii="Arial" w:hAnsi="Arial" w:cs="Arial"/>
        </w:rPr>
        <w:br/>
        <w:t>i praw ucznia.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Wspomaganie nauczycieli w realizacji zadań dydaktycznych, doskonalenie ich </w:t>
      </w:r>
      <w:r>
        <w:rPr>
          <w:rFonts w:ascii="Arial" w:hAnsi="Arial" w:cs="Arial"/>
        </w:rPr>
        <w:br/>
        <w:t xml:space="preserve">umiejętności metodycznych i dydaktycznych oraz umiejętności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z uczniem </w:t>
      </w:r>
      <w:r>
        <w:rPr>
          <w:rFonts w:ascii="Arial" w:hAnsi="Arial" w:cs="Arial"/>
        </w:rPr>
        <w:br/>
        <w:t>o specjalnych potrzebach edukacyjnych.</w:t>
      </w:r>
    </w:p>
    <w:p w:rsid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oceny stanu i warunków działalności szkoły w celu podejmowania </w:t>
      </w:r>
      <w:r>
        <w:rPr>
          <w:rFonts w:ascii="Arial" w:hAnsi="Arial" w:cs="Arial"/>
        </w:rPr>
        <w:br/>
        <w:t>działań zmierzających do ich polepszania.</w:t>
      </w:r>
    </w:p>
    <w:p w:rsidR="00B93DE0" w:rsidRPr="00B93DE0" w:rsidRDefault="00B93DE0" w:rsidP="00B93DE0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Zbieranie pełnych informacji o działalności szkoły, dokonywanie badań oczekiwań </w:t>
      </w:r>
      <w:r>
        <w:rPr>
          <w:rFonts w:ascii="Arial" w:hAnsi="Arial" w:cs="Arial"/>
        </w:rPr>
        <w:br/>
        <w:t xml:space="preserve">i potrzeb uczniów i rodziców celem wprowadzania zmian do lepszej organizacji szkoły, opracowania lub modyfikacji jej koncepcji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>.</w:t>
      </w:r>
    </w:p>
    <w:p w:rsidR="00B93DE0" w:rsidRDefault="00B93DE0" w:rsidP="00B93DE0">
      <w:pPr>
        <w:tabs>
          <w:tab w:val="center" w:pos="851"/>
        </w:tabs>
        <w:ind w:left="851"/>
        <w:jc w:val="both"/>
        <w:rPr>
          <w:rFonts w:ascii="Arial" w:hAnsi="Arial" w:cs="Arial"/>
        </w:rPr>
      </w:pPr>
    </w:p>
    <w:p w:rsidR="00B93DE0" w:rsidRDefault="00B93DE0" w:rsidP="00B93DE0">
      <w:pPr>
        <w:shd w:val="clear" w:color="auto" w:fill="CCFFFF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 Kierunki realizacji  polityki </w:t>
      </w:r>
      <w:proofErr w:type="spellStart"/>
      <w:r>
        <w:rPr>
          <w:rFonts w:ascii="Arial" w:hAnsi="Arial" w:cs="Arial"/>
          <w:b/>
          <w:sz w:val="24"/>
          <w:szCs w:val="24"/>
        </w:rPr>
        <w:t>państwa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roku szkolnym 2022/23 oraz obszary       nadzoru pedagogicznego w przedszkolach/ szkołach </w:t>
      </w:r>
    </w:p>
    <w:p w:rsidR="00B93DE0" w:rsidRDefault="00B93DE0" w:rsidP="00B93DE0">
      <w:pPr>
        <w:jc w:val="right"/>
        <w:rPr>
          <w:rFonts w:ascii="Calibri" w:hAnsi="Calibri" w:cs="Times New Roman"/>
        </w:rPr>
      </w:pPr>
      <w:r>
        <w:rPr>
          <w:rFonts w:ascii="Cambria" w:hAnsi="Cambria"/>
        </w:rPr>
        <w:t xml:space="preserve">Warszawa, </w:t>
      </w:r>
      <w:bookmarkStart w:id="0" w:name="ezdDataPodpisu"/>
      <w:r>
        <w:rPr>
          <w:rFonts w:ascii="Cambria" w:hAnsi="Cambria"/>
        </w:rPr>
        <w:t>08 lipca 2022</w:t>
      </w:r>
      <w:bookmarkEnd w:id="0"/>
      <w:r>
        <w:t xml:space="preserve"> r.</w:t>
      </w:r>
    </w:p>
    <w:p w:rsidR="00B93DE0" w:rsidRDefault="00B93DE0" w:rsidP="00B93DE0">
      <w:pPr>
        <w:pStyle w:val="menfont"/>
        <w:rPr>
          <w:sz w:val="20"/>
          <w:szCs w:val="20"/>
        </w:rPr>
      </w:pPr>
      <w:r>
        <w:rPr>
          <w:sz w:val="20"/>
          <w:szCs w:val="20"/>
        </w:rPr>
        <w:t>DKO-WNP.4092.75.2022.DB</w:t>
      </w:r>
    </w:p>
    <w:p w:rsidR="00B93DE0" w:rsidRDefault="00B93DE0" w:rsidP="00B93DE0">
      <w:pPr>
        <w:pStyle w:val="menfont"/>
        <w:rPr>
          <w:sz w:val="22"/>
          <w:szCs w:val="22"/>
        </w:rPr>
      </w:pPr>
    </w:p>
    <w:p w:rsidR="00B93DE0" w:rsidRPr="00B93DE0" w:rsidRDefault="00B93DE0" w:rsidP="00B93DE0">
      <w:pPr>
        <w:pStyle w:val="menfont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60 ust. 3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 ustawy z dnia 14 grudnia 2016 r. – Prawo oświatowe </w:t>
      </w:r>
      <w:r>
        <w:rPr>
          <w:color w:val="000000"/>
          <w:sz w:val="22"/>
          <w:szCs w:val="22"/>
        </w:rPr>
        <w:br/>
        <w:t xml:space="preserve">(Dz. U. z 2021 r. poz. 1082,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color w:val="000000"/>
          <w:sz w:val="22"/>
          <w:szCs w:val="22"/>
        </w:rPr>
        <w:t xml:space="preserve">) ustalono następujące kierunki realizacji polityki oświatowej </w:t>
      </w:r>
      <w:proofErr w:type="spellStart"/>
      <w:r>
        <w:rPr>
          <w:color w:val="000000"/>
          <w:sz w:val="22"/>
          <w:szCs w:val="22"/>
        </w:rPr>
        <w:t>państwa</w:t>
      </w:r>
      <w:proofErr w:type="spellEnd"/>
      <w:r>
        <w:rPr>
          <w:color w:val="000000"/>
          <w:sz w:val="22"/>
          <w:szCs w:val="22"/>
        </w:rPr>
        <w:t xml:space="preserve"> w roku szkolnym 2022/2023:</w:t>
      </w:r>
    </w:p>
    <w:p w:rsidR="00B93DE0" w:rsidRPr="00B93DE0" w:rsidRDefault="00B93DE0" w:rsidP="00B93D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Są to:</w:t>
      </w: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   Wychowanie zmierzające do osiągnięcia ludzkiej dojrzałości poprzez kształtowanie postaw ukierunkowanych na prawdę, dobro i piękno, uzdalniających do odpowiedzialnych decyzji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93DE0" w:rsidRDefault="00B93DE0" w:rsidP="00B93DE0">
      <w:pPr>
        <w:pStyle w:val="Akapitzlist"/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hAnsi="Arial" w:cs="Arial"/>
        </w:rPr>
        <w:t xml:space="preserve">Wspomaganie wychowawczej roli rodziny przez właściwą organizację i realizację zajęć edukacyjnych </w:t>
      </w:r>
      <w:r>
        <w:rPr>
          <w:rFonts w:ascii="Arial" w:hAnsi="Arial" w:cs="Arial"/>
          <w:i/>
          <w:iCs/>
        </w:rPr>
        <w:t>wychowanie do życia w rodzinie</w:t>
      </w:r>
      <w:r>
        <w:rPr>
          <w:rFonts w:ascii="Arial" w:hAnsi="Arial" w:cs="Arial"/>
        </w:rPr>
        <w:t>. Ochrona i wzmacnianie zdrowia psychicznego dzieci i młodzieży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93DE0" w:rsidRDefault="00B93DE0" w:rsidP="00B93DE0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hAnsi="Arial" w:cs="Arial"/>
        </w:rPr>
        <w:t>Działanie na rzecz szerszego udostępnienia kanonu i założeń edukacji klasycznej oraz sięgania do dziedzictwa cywilizacyjnego Europy, m.in. przez umożliwienie uczenia się języka łacińskiego już od szkoły podstawowej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B93DE0" w:rsidRDefault="00B93DE0" w:rsidP="00B93DE0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hAnsi="Arial" w:cs="Arial"/>
        </w:rPr>
        <w:t xml:space="preserve">Doskonalenie kompetencji nauczycieli do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z uczniami przybyłymi z zagranicy, w szczególności z Ukrainy, adekwatnie do zaistniałych potrzeb oraz kompetencji nauczycieli nowych przedmiotów wprowadzonych do podstawy programowej</w:t>
      </w:r>
      <w:r>
        <w:rPr>
          <w:rFonts w:ascii="Arial" w:eastAsia="Times New Roman" w:hAnsi="Arial" w:cs="Arial"/>
          <w:lang w:eastAsia="pl-PL"/>
        </w:rPr>
        <w:t>.</w:t>
      </w:r>
    </w:p>
    <w:p w:rsidR="00B93DE0" w:rsidRDefault="00B93DE0" w:rsidP="00B93DE0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hAnsi="Arial" w:cs="Arial"/>
        </w:rPr>
        <w:t>Wspomaganie kształcenia w szkołach ponadpodstawowych w związku z nową formułą egzaminu maturalnego od roku 2023.</w:t>
      </w:r>
    </w:p>
    <w:p w:rsidR="00B93DE0" w:rsidRDefault="00B93DE0" w:rsidP="00B93DE0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   Doskonalenie systemu kształcenia zawodowego we współpracy z pracodawcami – wdrażanie Zintegrowanej Strategii Umiejętności 2030</w:t>
      </w:r>
      <w:r>
        <w:rPr>
          <w:rFonts w:ascii="Arial" w:hAnsi="Arial" w:cs="Arial"/>
          <w:lang w:eastAsia="pl-PL"/>
        </w:rPr>
        <w:t>.</w:t>
      </w:r>
    </w:p>
    <w:p w:rsidR="00B93DE0" w:rsidRDefault="00B93DE0" w:rsidP="00B93DE0">
      <w:pPr>
        <w:pStyle w:val="Akapitzlist"/>
        <w:suppressAutoHyphens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eastAsia="Times New Roman" w:hAnsi="Arial" w:cs="Arial"/>
          <w:lang w:eastAsia="pl-PL"/>
        </w:rPr>
        <w:t xml:space="preserve">Rozwijanie umiejętności metodycznych nauczycieli w zakresie prawidłowego </w:t>
      </w:r>
      <w:r>
        <w:rPr>
          <w:rFonts w:ascii="Arial" w:eastAsia="Times New Roman" w:hAnsi="Arial" w:cs="Arial"/>
          <w:lang w:eastAsia="pl-PL"/>
        </w:rPr>
        <w:br/>
        <w:t xml:space="preserve">i skutecznego wykorzystywania technologii informacyjno-komunikacyjnych w procesach edukacyjnych. Wsparcie edukacji informatycznej i medialnej, </w:t>
      </w:r>
      <w:r>
        <w:rPr>
          <w:rFonts w:ascii="Arial" w:eastAsia="Times New Roman" w:hAnsi="Arial" w:cs="Arial"/>
          <w:lang w:eastAsia="pl-PL"/>
        </w:rPr>
        <w:br/>
        <w:t xml:space="preserve">w szczególności kształtowanie krytycznego podejścia do treści publikowanych </w:t>
      </w:r>
      <w:r>
        <w:rPr>
          <w:rFonts w:ascii="Arial" w:eastAsia="Times New Roman" w:hAnsi="Arial" w:cs="Arial"/>
          <w:lang w:eastAsia="pl-PL"/>
        </w:rPr>
        <w:br/>
        <w:t xml:space="preserve">w Internecie i mediach </w:t>
      </w:r>
      <w:proofErr w:type="spellStart"/>
      <w:r>
        <w:rPr>
          <w:rFonts w:ascii="Arial" w:eastAsia="Times New Roman" w:hAnsi="Arial" w:cs="Arial"/>
          <w:lang w:eastAsia="pl-PL"/>
        </w:rPr>
        <w:t>społecznościowych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</w:p>
    <w:p w:rsidR="00B93DE0" w:rsidRDefault="00B93DE0" w:rsidP="00B93DE0">
      <w:pPr>
        <w:pStyle w:val="Akapitzlist"/>
        <w:suppressAutoHyphens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  <w:r>
        <w:rPr>
          <w:rFonts w:ascii="Arial" w:hAnsi="Arial" w:cs="Arial"/>
        </w:rPr>
        <w:t>Wsparcie nauczycieli i innych członków społeczności szkolnych w rozwijaniu umiejętności podstawowych i przekrojowych uczniów, w szczególności</w:t>
      </w:r>
      <w:r>
        <w:rPr>
          <w:rFonts w:ascii="Arial" w:hAnsi="Arial" w:cs="Arial"/>
        </w:rPr>
        <w:br/>
        <w:t>z wykorzystaniem pomocy dydaktycznych zakupionych w ramach programu „Laboratoria przyszłości”.</w:t>
      </w:r>
    </w:p>
    <w:p w:rsidR="00B93DE0" w:rsidRDefault="00B93DE0" w:rsidP="00B93DE0">
      <w:pPr>
        <w:pStyle w:val="Akapitzlist"/>
        <w:suppressAutoHyphens/>
        <w:spacing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93DE0" w:rsidRDefault="00B93DE0" w:rsidP="00B93DE0">
      <w:pPr>
        <w:pStyle w:val="Akapitzlist"/>
        <w:numPr>
          <w:ilvl w:val="0"/>
          <w:numId w:val="2"/>
        </w:numPr>
        <w:suppressAutoHyphens/>
        <w:spacing w:after="160" w:line="276" w:lineRule="auto"/>
        <w:ind w:left="709" w:right="141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    </w:t>
      </w:r>
      <w:r>
        <w:rPr>
          <w:rFonts w:ascii="Arial" w:hAnsi="Arial" w:cs="Arial"/>
        </w:rPr>
        <w:t>Podnoszenie jakości kształcenia oraz dostępności i jakości wsparcia udzielanego dzieciom i uczniom w przedszkolach i szkołach ogólnodostępnych i integracyjnych.</w:t>
      </w:r>
    </w:p>
    <w:p w:rsidR="00B93DE0" w:rsidRDefault="00B93DE0" w:rsidP="00B93DE0">
      <w:pPr>
        <w:pStyle w:val="Akapitzlist"/>
        <w:spacing w:after="120" w:line="276" w:lineRule="auto"/>
        <w:ind w:left="567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color w:val="000000"/>
        </w:rPr>
        <w:t xml:space="preserve">  </w:t>
      </w:r>
    </w:p>
    <w:p w:rsidR="00B93DE0" w:rsidRDefault="00B93DE0" w:rsidP="00B93DE0">
      <w:pPr>
        <w:shd w:val="clear" w:color="auto" w:fill="CCFFFF"/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 3.  Zadani</w:t>
      </w:r>
      <w:r>
        <w:rPr>
          <w:rFonts w:ascii="Arial" w:hAnsi="Arial" w:cs="Arial"/>
          <w:b/>
          <w:sz w:val="24"/>
          <w:szCs w:val="24"/>
        </w:rPr>
        <w:t>a dyrektora w zakresie nadzoru pedagogicznego</w:t>
      </w:r>
      <w:r>
        <w:rPr>
          <w:rFonts w:ascii="Arial" w:hAnsi="Arial" w:cs="Arial"/>
          <w:sz w:val="24"/>
          <w:szCs w:val="24"/>
        </w:rPr>
        <w:t>: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planu nadzoru pedagogicznego i zapoznanie z nim członków Rady Pedagogicznej w terminie do 15 września każdego roku, którego plan dotyczy;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obserwowanie zajęć prowadzonych przez nauczycieli;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kontrolowanie przestrzegania przepisów prawa dotyczących działalności dydaktycznej, wychowawczej i opiekuńczej oraz innej działalności statutowej szkoły przez wszystkich pracowników pedagogicznych;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systematyczne obserwowanie osiąganej jakości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szkoły we wszystkich obszarach jej działalności (monitorowanie);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analizowanie i ocenianie osiągnięć edukacyjnych uczniów z uwzględnieniem ich możliwości rozwojowych oraz wymagań wynikających z podstawy programowej;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przedstawianie Radzie Pedagogicznej nie rzadziej niż dwa razy w roku szkolnym ogólnych wniosków wynikających ze sprawowanego nadzoru pedagogicznego oraz informacji o działalności szkoły (art. 40 ustawy o systemie oświaty);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do dnia 31 sierpnia każdego roku szkolnego wyników i wniosków ze sprawowanego nadzoru pedagogicznego;</w:t>
      </w:r>
    </w:p>
    <w:p w:rsidR="00B93DE0" w:rsidRDefault="00B93DE0" w:rsidP="00B93DE0">
      <w:pPr>
        <w:numPr>
          <w:ilvl w:val="0"/>
          <w:numId w:val="3"/>
        </w:numPr>
        <w:tabs>
          <w:tab w:val="num" w:pos="709"/>
        </w:tabs>
        <w:spacing w:before="240"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wspomaganie nauczycieli w osiąganiu wysokiej jakości </w:t>
      </w:r>
      <w:proofErr w:type="spellStart"/>
      <w:r>
        <w:rPr>
          <w:rFonts w:ascii="Arial" w:hAnsi="Arial" w:cs="Arial"/>
        </w:rPr>
        <w:t>pracy</w:t>
      </w:r>
      <w:proofErr w:type="spellEnd"/>
      <w:r>
        <w:rPr>
          <w:rFonts w:ascii="Arial" w:hAnsi="Arial" w:cs="Arial"/>
        </w:rPr>
        <w:t xml:space="preserve"> oraz inspirowanie ich do podejmowania innowacji pedagogicznych;</w:t>
      </w:r>
    </w:p>
    <w:p w:rsidR="00B93DE0" w:rsidRDefault="00B93DE0" w:rsidP="00B93DE0">
      <w:pPr>
        <w:numPr>
          <w:ilvl w:val="0"/>
          <w:numId w:val="3"/>
        </w:numPr>
        <w:tabs>
          <w:tab w:val="num" w:pos="851"/>
        </w:tabs>
        <w:spacing w:before="240"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wspomaganie rozwoju zawodowego nauczycieli, w szczególności przez organizowanie szkoleń i narad, współpracy między nauczycielami w ramach powoływanych komisji przedmiotowych, delegowaniu nauczycieli na zewnętrzne formy doskonalenia i inne;</w:t>
      </w:r>
    </w:p>
    <w:p w:rsidR="00B93DE0" w:rsidRDefault="00B93DE0" w:rsidP="00B93DE0">
      <w:pPr>
        <w:numPr>
          <w:ilvl w:val="0"/>
          <w:numId w:val="3"/>
        </w:numPr>
        <w:tabs>
          <w:tab w:val="num" w:pos="644"/>
          <w:tab w:val="num" w:pos="851"/>
        </w:tabs>
        <w:spacing w:before="240"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badanie, diagnozowanie i ocenianie działalności dydaktycznej, wychowawczej                i opiekuńczej szkoły w zakresie określonym w art. 55 ust.1 pkt. 1 - 2 ustawy                   z dnia 14 grudnia 2016 r. – Prawo oświatowe.   </w:t>
      </w:r>
    </w:p>
    <w:p w:rsidR="00B93DE0" w:rsidRDefault="00B93DE0" w:rsidP="00B93DE0">
      <w:pPr>
        <w:tabs>
          <w:tab w:val="num" w:pos="3366"/>
        </w:tabs>
        <w:spacing w:before="240"/>
        <w:jc w:val="both"/>
        <w:rPr>
          <w:rFonts w:ascii="Arial" w:hAnsi="Arial" w:cs="Arial"/>
        </w:rPr>
      </w:pPr>
    </w:p>
    <w:p w:rsidR="00000000" w:rsidRPr="00DF2C8E" w:rsidRDefault="00B93DE0" w:rsidP="00B93DE0">
      <w:pPr>
        <w:jc w:val="right"/>
        <w:rPr>
          <w:b/>
          <w:sz w:val="24"/>
          <w:szCs w:val="24"/>
        </w:rPr>
      </w:pPr>
      <w:r w:rsidRPr="00DF2C8E">
        <w:rPr>
          <w:b/>
          <w:sz w:val="24"/>
          <w:szCs w:val="24"/>
        </w:rPr>
        <w:t>Grażyna  Patrzałek</w:t>
      </w:r>
    </w:p>
    <w:p w:rsidR="00B93DE0" w:rsidRPr="00DF2C8E" w:rsidRDefault="00B93DE0" w:rsidP="00B93DE0">
      <w:pPr>
        <w:jc w:val="right"/>
        <w:rPr>
          <w:b/>
          <w:sz w:val="24"/>
          <w:szCs w:val="24"/>
        </w:rPr>
      </w:pPr>
      <w:r w:rsidRPr="00DF2C8E">
        <w:rPr>
          <w:b/>
          <w:sz w:val="24"/>
          <w:szCs w:val="24"/>
        </w:rPr>
        <w:t>Dyrektor Szkoły</w:t>
      </w:r>
    </w:p>
    <w:sectPr w:rsidR="00B93DE0" w:rsidRPr="00DF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F58"/>
    <w:multiLevelType w:val="hybridMultilevel"/>
    <w:tmpl w:val="EFEA93A2"/>
    <w:lvl w:ilvl="0" w:tplc="59AC936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774CF"/>
    <w:multiLevelType w:val="hybridMultilevel"/>
    <w:tmpl w:val="4D6EE58A"/>
    <w:lvl w:ilvl="0" w:tplc="7FB25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trike w:val="0"/>
        <w:dstrike w:val="0"/>
        <w:u w:val="none"/>
        <w:effect w:val="none"/>
      </w:rPr>
    </w:lvl>
    <w:lvl w:ilvl="1" w:tplc="47CA7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28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8AF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A1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AC8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12E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3F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CC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C7EA3"/>
    <w:multiLevelType w:val="hybridMultilevel"/>
    <w:tmpl w:val="0B2CFB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93DE0"/>
    <w:rsid w:val="00B93DE0"/>
    <w:rsid w:val="00D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93DE0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B93DE0"/>
    <w:pPr>
      <w:spacing w:after="0" w:line="240" w:lineRule="auto"/>
      <w:ind w:left="720"/>
      <w:contextualSpacing/>
      <w:jc w:val="center"/>
    </w:pPr>
    <w:rPr>
      <w:lang w:eastAsia="en-US"/>
    </w:rPr>
  </w:style>
  <w:style w:type="paragraph" w:customStyle="1" w:styleId="menfont">
    <w:name w:val="men font"/>
    <w:basedOn w:val="Normalny"/>
    <w:rsid w:val="00B93DE0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5790</Characters>
  <Application>Microsoft Office Word</Application>
  <DocSecurity>0</DocSecurity>
  <Lines>48</Lines>
  <Paragraphs>13</Paragraphs>
  <ScaleCrop>false</ScaleCrop>
  <Company>Ministrerstwo Edukacji Narodowej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2022-09-15T21:41:00Z</dcterms:created>
  <dcterms:modified xsi:type="dcterms:W3CDTF">2022-09-15T21:43:00Z</dcterms:modified>
</cp:coreProperties>
</file>